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PT. MICRO MADANI INSTITUTE</w:t>
      </w:r>
    </w:p>
    <w:p w:rsidR="00000000" w:rsidDel="00000000" w:rsidP="00000000" w:rsidRDefault="00000000" w:rsidRPr="00000000" w14:paraId="00000004">
      <w:pPr>
        <w:ind w:left="1560" w:right="279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00" w:lineRule="auto"/>
        <w:ind w:left="1666" w:right="750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Menara PNM Lantai 16, Jl. Kuningan Mulia Lot.1, Karet Kuningan, Setiabudi, Jakarta Selatan, 12940</w:t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Persyaratan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6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HR Recruitment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Laki - laki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S1 Psikologi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Usia maksimal 25 tahun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Freshgraduate / memiliki pengalaman 2 tahun dibidang yang sama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Menguasai alat tes psikologi dan teknik interview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Mempunyai kemampuan berkomunikasi yang baik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Target oriented dan fokus pada hal detail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bekerja dengan mobilitas tinggi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5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HR Administration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Pria / Wanita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S1 semua jurusan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Usia maksimal 25 tahun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Freshgraduate / memiliki pengalaman 2 tahun dibidang yang sama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Mempunyai kemampuan berkomunikasi yang baik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Target oriented dan fokus pada hal detail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bekerja dengan mobilitas tinggi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E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2620"/>
              </w:tabs>
              <w:jc w:val="center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Bancassurance Financial Advisor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Pria / Wanita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D3/S1 semua jurusan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Usia maksimal 35 tahun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Freshgraduate / memiliki pengalaman minimal 1 tahun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jc w:val="both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Berpenampilan menarik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Mempunyai kemampuan berkomunikasi yang baik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Target oriented dan fokus pada hal detail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bersedia bekerja dengan mobilitas tinggi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10Nlq7G2w1lBMlb3HFki/KcuGg==">CgMxLjA4AHIhMThzdnl3YVU1R3JiYklJckZUdjRKNG1aMWVCWnU4SFZH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