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Sekolah GenIUS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Jl. Binong Raya No. 1, Lippo Karawaci, Tangerang Banten 15810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Guru Matematika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Sarjana jurusan Pendidikan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IPK min 2,75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Freshgraduate are welcome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Sehat secara fisik dan mental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Tertarik terhadap pendidikan Indonesia Timur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Memiliki kemampuan dalam manajemen kelas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Inovatif dan kreatif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 belajar dan komunikatif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Dapat bekerja dalam tim atau individu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spacing w:line="2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Bahasa Indonesia.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Bahasa Inggris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Mandarin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Ekonomi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SBK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Fisika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Guru Bimbingan Konseling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2620"/>
              </w:tabs>
              <w:spacing w:after="0" w:before="0" w:line="240" w:lineRule="auto"/>
              <w:ind w:left="0" w:firstLine="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INOAKJWtx5MvIk5uRPnNf6Qjw==">CgMxLjA4AHIhMWxXYzQzZERfdHZCWVNhaVhMbERlU0p0RGYwNjRGa2Jk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