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PPM SCHOOL OF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00" w:lineRule="auto"/>
        <w:ind w:left="1666" w:right="1615" w:hanging="156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Jl. Menteng Raya No.9, Menteng, Jakarta Pusat, Daerah Khusus Ibukota Jakarta 10340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Kualifikasi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620"/>
              </w:tabs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Pendidikan &amp; Sertifikasi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D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E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Beasiswa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UWsIvmAIId5cSCcAXaT/x8OWA==">CgMxLjA4AHIhMURXT1RwTEdRNGVaTURfdnJqczJCVnNvU2RQV0hidWVk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