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PT Swakarya Insan Mandiri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1615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Jl. Kebagusan Raya No.18 8, RT.8/RW.7, Kebagusan, Ps. Minggu, Kota Jakarta Selatan</w:t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620"/>
              </w:tabs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Telecollection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Telecustomer service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Field Collection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Administrasi (Warehouse admin)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Telemarketing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Sales (District Sales Representative, Promotor, Credit marketing officer, Sales officer mobile)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SPG/SPG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Warehouse (Warehouse Staff, Operator Forklift)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Maintenance Engineer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Production Engineer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Production Operator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3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FORMULATOR BIOPESTICIDE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OPERATIONAL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Pendidikan SMA/SMK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S1 Fresgraduate di persilahkan melamar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Pengalaman sesuai di bidangnya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Mempunyai kendaraan motor dan simc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Kebutuhan Area jateng dan sekitarnya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7/8Nsa5QWVeb3P8Gf8vAYxtHA==">CgMxLjA4AHIhMTB1LWlSMjNqMVEwQVVqMjVmSEZXMnJ2eWszVm1MMG9n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